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6AA3D" w14:textId="3397CF81" w:rsidR="006525E3" w:rsidRPr="009C744B" w:rsidRDefault="006525E3" w:rsidP="006525E3">
      <w:pPr>
        <w:pStyle w:val="Standard"/>
        <w:jc w:val="center"/>
        <w:rPr>
          <w:rFonts w:ascii="Arial Black" w:hAnsi="Arial Black" w:cs="Arial"/>
          <w:sz w:val="52"/>
          <w:szCs w:val="52"/>
          <w:lang w:val="ca-ES"/>
        </w:rPr>
      </w:pPr>
      <w:r w:rsidRPr="009C744B">
        <w:rPr>
          <w:rFonts w:ascii="Arial Black" w:hAnsi="Arial Black" w:cs="Arial"/>
          <w:sz w:val="52"/>
          <w:szCs w:val="52"/>
          <w:lang w:val="ca-ES"/>
        </w:rPr>
        <w:t xml:space="preserve">I N F O R M E </w:t>
      </w:r>
      <w:r w:rsidR="00F55470">
        <w:rPr>
          <w:rFonts w:ascii="Arial Black" w:hAnsi="Arial Black" w:cs="Arial"/>
          <w:sz w:val="52"/>
          <w:szCs w:val="52"/>
          <w:lang w:val="ca-ES"/>
        </w:rPr>
        <w:t xml:space="preserve">  </w:t>
      </w:r>
      <w:r w:rsidRPr="009C744B">
        <w:rPr>
          <w:rFonts w:ascii="Arial Black" w:hAnsi="Arial Black" w:cs="Arial"/>
          <w:sz w:val="52"/>
          <w:szCs w:val="52"/>
          <w:lang w:val="ca-ES"/>
        </w:rPr>
        <w:t>2 0 2 5</w:t>
      </w:r>
    </w:p>
    <w:p w14:paraId="770B6EFC" w14:textId="77777777" w:rsidR="006525E3" w:rsidRDefault="006525E3" w:rsidP="006525E3">
      <w:pPr>
        <w:pStyle w:val="Standard"/>
        <w:jc w:val="both"/>
        <w:rPr>
          <w:rFonts w:ascii="Arial" w:hAnsi="Arial" w:cs="Arial"/>
          <w:sz w:val="28"/>
          <w:szCs w:val="28"/>
          <w:lang w:val="ca-ES"/>
        </w:rPr>
      </w:pPr>
    </w:p>
    <w:p w14:paraId="79D32B41" w14:textId="500F00EE" w:rsidR="006525E3" w:rsidRPr="009C744B" w:rsidRDefault="006525E3" w:rsidP="006525E3">
      <w:pPr>
        <w:pStyle w:val="Standard"/>
        <w:jc w:val="both"/>
        <w:rPr>
          <w:rFonts w:ascii="Arial" w:hAnsi="Arial" w:cs="Arial"/>
          <w:sz w:val="28"/>
          <w:szCs w:val="28"/>
          <w:lang w:val="ca-ES"/>
        </w:rPr>
      </w:pPr>
      <w:r w:rsidRPr="009C744B">
        <w:rPr>
          <w:rFonts w:ascii="Arial" w:hAnsi="Arial" w:cs="Arial"/>
          <w:sz w:val="28"/>
          <w:szCs w:val="28"/>
          <w:lang w:val="ca-ES"/>
        </w:rPr>
        <w:t xml:space="preserve">Companys i companyes, benvinguts/des a aquesta nova Assemblea General de la nostra Associació, que des de la seva fundació el </w:t>
      </w:r>
      <w:r w:rsidR="00305990">
        <w:rPr>
          <w:rFonts w:ascii="Arial" w:hAnsi="Arial" w:cs="Arial"/>
          <w:sz w:val="28"/>
          <w:szCs w:val="28"/>
          <w:lang w:val="ca-ES"/>
        </w:rPr>
        <w:t>20</w:t>
      </w:r>
      <w:r w:rsidRPr="009C744B">
        <w:rPr>
          <w:rFonts w:ascii="Arial" w:hAnsi="Arial" w:cs="Arial"/>
          <w:sz w:val="28"/>
          <w:szCs w:val="28"/>
          <w:lang w:val="ca-ES"/>
        </w:rPr>
        <w:t>18 ve defensant la recuperació dels drets que en el V Conveni ens van robar Endesa i UGT.</w:t>
      </w:r>
    </w:p>
    <w:p w14:paraId="352F5D6A" w14:textId="77777777" w:rsidR="006525E3" w:rsidRPr="009C744B" w:rsidRDefault="006525E3" w:rsidP="006525E3">
      <w:pPr>
        <w:pStyle w:val="Standard"/>
        <w:jc w:val="both"/>
        <w:rPr>
          <w:rFonts w:ascii="Arial" w:hAnsi="Arial" w:cs="Arial"/>
          <w:sz w:val="28"/>
          <w:szCs w:val="28"/>
          <w:lang w:val="ca-ES"/>
        </w:rPr>
      </w:pPr>
      <w:r w:rsidRPr="009C744B">
        <w:rPr>
          <w:rFonts w:ascii="Arial" w:hAnsi="Arial" w:cs="Arial"/>
          <w:sz w:val="28"/>
          <w:szCs w:val="28"/>
          <w:lang w:val="ca-ES"/>
        </w:rPr>
        <w:t>Com cada any, voldria dedicar un record a aquells companys i companyes que, en el transcurs d'enguany, ens han deixat de forma definitiva.</w:t>
      </w:r>
    </w:p>
    <w:p w14:paraId="751F8EA3" w14:textId="77777777" w:rsidR="006525E3" w:rsidRPr="009C744B" w:rsidRDefault="006525E3" w:rsidP="006525E3">
      <w:pPr>
        <w:pStyle w:val="Standard"/>
        <w:jc w:val="both"/>
        <w:rPr>
          <w:rFonts w:ascii="Arial" w:hAnsi="Arial" w:cs="Arial"/>
          <w:sz w:val="28"/>
          <w:szCs w:val="28"/>
          <w:lang w:val="ca-ES"/>
        </w:rPr>
      </w:pPr>
      <w:r w:rsidRPr="009C744B">
        <w:rPr>
          <w:rFonts w:ascii="Arial" w:hAnsi="Arial" w:cs="Arial"/>
          <w:sz w:val="28"/>
          <w:szCs w:val="28"/>
          <w:lang w:val="ca-ES"/>
        </w:rPr>
        <w:t>Al llarg de l'any 2025, ens hem centrat en la presentació de les Demandes pertinents, tenint en compte que teníem prou base jurídica atenent les sentències favorables obtingudes als Tribunals de Justícia d'Andalusia i Madrid. Aquestes Demandes van ser assignades a les Magistratures socials números 14 i 17.</w:t>
      </w:r>
    </w:p>
    <w:p w14:paraId="56AFE8F7" w14:textId="77777777" w:rsidR="006525E3" w:rsidRPr="009C744B" w:rsidRDefault="006525E3" w:rsidP="006525E3">
      <w:pPr>
        <w:pStyle w:val="Standard"/>
        <w:jc w:val="both"/>
        <w:rPr>
          <w:rFonts w:ascii="Arial" w:hAnsi="Arial" w:cs="Arial"/>
          <w:sz w:val="28"/>
          <w:szCs w:val="28"/>
          <w:lang w:val="ca-ES"/>
        </w:rPr>
      </w:pPr>
      <w:r w:rsidRPr="009C744B">
        <w:rPr>
          <w:rFonts w:ascii="Arial" w:hAnsi="Arial" w:cs="Arial"/>
          <w:sz w:val="28"/>
          <w:szCs w:val="28"/>
          <w:lang w:val="ca-ES"/>
        </w:rPr>
        <w:t>La Magistratura número 14, va donar via ràpida a la presentació i va marcar data de judici per al 26 de novembre passat, que finalment es va dur a terme, amb Sentència favorable a favor de l' Empresa.</w:t>
      </w:r>
    </w:p>
    <w:p w14:paraId="35893F59" w14:textId="77777777" w:rsidR="006525E3" w:rsidRPr="009C744B" w:rsidRDefault="006525E3" w:rsidP="006525E3">
      <w:pPr>
        <w:pStyle w:val="Standard"/>
        <w:jc w:val="both"/>
        <w:rPr>
          <w:rFonts w:ascii="Arial" w:hAnsi="Arial" w:cs="Arial"/>
          <w:sz w:val="28"/>
          <w:szCs w:val="28"/>
          <w:lang w:val="ca-ES"/>
        </w:rPr>
      </w:pPr>
      <w:r w:rsidRPr="009C744B">
        <w:rPr>
          <w:rFonts w:ascii="Arial" w:hAnsi="Arial" w:cs="Arial"/>
          <w:sz w:val="28"/>
          <w:szCs w:val="28"/>
          <w:lang w:val="ca-ES"/>
        </w:rPr>
        <w:t>La Magistratura 17, des de principi ens ha estat marejant de forma descarada, primer dient que no li corresponia passant-se-la a l'Audiència Nacional, que no la va acceptar dient que no li corresponia. Finalment va ser el T. Suprem el que va haver de decidir retornant la Demanda a la Magistratura 17 com a responsable d'activar-la i jutjar-la.</w:t>
      </w:r>
    </w:p>
    <w:p w14:paraId="6D4FF738" w14:textId="77777777" w:rsidR="006525E3" w:rsidRPr="009C744B" w:rsidRDefault="006525E3" w:rsidP="006525E3">
      <w:pPr>
        <w:pStyle w:val="Standard"/>
        <w:jc w:val="both"/>
        <w:rPr>
          <w:rFonts w:ascii="Arial" w:hAnsi="Arial" w:cs="Arial"/>
          <w:sz w:val="28"/>
          <w:szCs w:val="28"/>
          <w:lang w:val="ca-ES"/>
        </w:rPr>
      </w:pPr>
      <w:r w:rsidRPr="009C744B">
        <w:rPr>
          <w:rFonts w:ascii="Arial" w:hAnsi="Arial" w:cs="Arial"/>
          <w:sz w:val="28"/>
          <w:szCs w:val="28"/>
          <w:lang w:val="ca-ES"/>
        </w:rPr>
        <w:t>Després no li va agradar la forma en què havíem agrupat els demandants en la presentació i ens va obligar a canviar-la que va acabar distribuint-se en prop de 20 subgrups diferents.</w:t>
      </w:r>
    </w:p>
    <w:p w14:paraId="2FCC20E5" w14:textId="77777777" w:rsidR="006525E3" w:rsidRPr="009C744B" w:rsidRDefault="006525E3" w:rsidP="006525E3">
      <w:pPr>
        <w:pStyle w:val="Standard"/>
        <w:jc w:val="both"/>
        <w:rPr>
          <w:rFonts w:ascii="Arial" w:hAnsi="Arial" w:cs="Arial"/>
          <w:sz w:val="28"/>
          <w:szCs w:val="28"/>
          <w:lang w:val="ca-ES"/>
        </w:rPr>
      </w:pPr>
      <w:r w:rsidRPr="009C744B">
        <w:rPr>
          <w:rFonts w:ascii="Arial" w:hAnsi="Arial" w:cs="Arial"/>
          <w:sz w:val="28"/>
          <w:szCs w:val="28"/>
          <w:lang w:val="ca-ES"/>
        </w:rPr>
        <w:t>En el transcurs de tot això el Tribunal Suprem, finalment, es va decidir a resoldre el cas d'un company de Jaén i va emetre sentència a favor de l'Empresa, establint jurisprudència respecte del nostre conflicte, mantenint el criteri de "cosa jutjada" que venia des de la sentència de l'Audiència Nacional del 2019.</w:t>
      </w:r>
    </w:p>
    <w:p w14:paraId="4516CD47" w14:textId="77777777" w:rsidR="006525E3" w:rsidRPr="009C744B" w:rsidRDefault="006525E3" w:rsidP="006525E3">
      <w:pPr>
        <w:pStyle w:val="Standard"/>
        <w:jc w:val="both"/>
        <w:rPr>
          <w:rFonts w:ascii="Arial" w:hAnsi="Arial" w:cs="Arial"/>
          <w:sz w:val="28"/>
          <w:szCs w:val="28"/>
          <w:lang w:val="ca-ES"/>
        </w:rPr>
      </w:pPr>
      <w:r w:rsidRPr="009C744B">
        <w:rPr>
          <w:rFonts w:ascii="Arial" w:hAnsi="Arial" w:cs="Arial"/>
          <w:sz w:val="28"/>
          <w:szCs w:val="28"/>
          <w:lang w:val="ca-ES"/>
        </w:rPr>
        <w:t>Aquesta sentència és absolutament injusta, capritxosa i retorçada per donar satisfacció als interessos d'Endesa, pretenent donar per acabat el conflicte.</w:t>
      </w:r>
    </w:p>
    <w:p w14:paraId="16CDFFB3" w14:textId="77777777" w:rsidR="006525E3" w:rsidRPr="009C744B" w:rsidRDefault="006525E3" w:rsidP="006525E3">
      <w:pPr>
        <w:pStyle w:val="Standard"/>
        <w:jc w:val="both"/>
        <w:rPr>
          <w:rFonts w:ascii="Arial" w:hAnsi="Arial" w:cs="Arial"/>
          <w:sz w:val="28"/>
          <w:szCs w:val="28"/>
          <w:lang w:val="ca-ES"/>
        </w:rPr>
      </w:pPr>
    </w:p>
    <w:p w14:paraId="77D746DF" w14:textId="77777777" w:rsidR="006525E3" w:rsidRPr="009C744B" w:rsidRDefault="006525E3" w:rsidP="006525E3">
      <w:pPr>
        <w:pStyle w:val="Standard"/>
        <w:jc w:val="both"/>
        <w:rPr>
          <w:rFonts w:ascii="Arial" w:hAnsi="Arial" w:cs="Arial"/>
          <w:sz w:val="28"/>
          <w:szCs w:val="28"/>
          <w:lang w:val="ca-ES"/>
        </w:rPr>
      </w:pPr>
    </w:p>
    <w:p w14:paraId="6D1D6565" w14:textId="77777777" w:rsidR="006525E3" w:rsidRDefault="006525E3" w:rsidP="006525E3">
      <w:pPr>
        <w:pStyle w:val="Standard"/>
        <w:jc w:val="both"/>
        <w:rPr>
          <w:rFonts w:ascii="Arial" w:hAnsi="Arial" w:cs="Arial"/>
          <w:sz w:val="28"/>
          <w:szCs w:val="28"/>
          <w:lang w:val="ca-ES"/>
        </w:rPr>
      </w:pPr>
    </w:p>
    <w:p w14:paraId="175A635F" w14:textId="77777777" w:rsidR="006525E3" w:rsidRDefault="006525E3" w:rsidP="006525E3">
      <w:pPr>
        <w:pStyle w:val="Standard"/>
        <w:jc w:val="both"/>
        <w:rPr>
          <w:rFonts w:ascii="Arial" w:hAnsi="Arial" w:cs="Arial"/>
          <w:sz w:val="28"/>
          <w:szCs w:val="28"/>
          <w:lang w:val="ca-ES"/>
        </w:rPr>
      </w:pPr>
    </w:p>
    <w:p w14:paraId="18C6D8D8" w14:textId="65E1828E" w:rsidR="006525E3" w:rsidRPr="009C744B" w:rsidRDefault="006525E3" w:rsidP="006525E3">
      <w:pPr>
        <w:pStyle w:val="Standard"/>
        <w:jc w:val="both"/>
        <w:rPr>
          <w:rFonts w:ascii="Arial" w:hAnsi="Arial" w:cs="Arial"/>
          <w:sz w:val="28"/>
          <w:szCs w:val="28"/>
          <w:lang w:val="ca-ES"/>
        </w:rPr>
      </w:pPr>
      <w:r w:rsidRPr="009C744B">
        <w:rPr>
          <w:rFonts w:ascii="Arial" w:hAnsi="Arial" w:cs="Arial"/>
          <w:sz w:val="28"/>
          <w:szCs w:val="28"/>
          <w:lang w:val="ca-ES"/>
        </w:rPr>
        <w:t>Com a conseqüència de l'esmentada sentència del T.S. es dona per descomptat que totes les demandes acabaran sent sentenciades a favor de l'empresa, fins i tot hi ha la possibilitat que alguna Magistratura o Tribunal amenaci amb sancionar-nos econòmicament "per fer-los treballar" en coses ja jutjades.</w:t>
      </w:r>
    </w:p>
    <w:p w14:paraId="1F798573" w14:textId="77777777" w:rsidR="006525E3" w:rsidRPr="009C744B" w:rsidRDefault="006525E3" w:rsidP="006525E3">
      <w:pPr>
        <w:pStyle w:val="Standard"/>
        <w:jc w:val="both"/>
        <w:rPr>
          <w:rFonts w:ascii="Arial" w:hAnsi="Arial" w:cs="Arial"/>
          <w:sz w:val="28"/>
          <w:szCs w:val="28"/>
          <w:lang w:val="ca-ES"/>
        </w:rPr>
      </w:pPr>
      <w:r w:rsidRPr="009C744B">
        <w:rPr>
          <w:rFonts w:ascii="Arial" w:hAnsi="Arial" w:cs="Arial"/>
          <w:sz w:val="28"/>
          <w:szCs w:val="28"/>
          <w:lang w:val="ca-ES"/>
        </w:rPr>
        <w:t>En la reunió última de la Junta d'AECOEC , en la qual van participar els advocats, i després d'explicar la situació, prenem l'acord de reiniciar tot el procés de demandes en dos blocs, d'una banda, un grup on aniran els companys</w:t>
      </w:r>
      <w:r>
        <w:rPr>
          <w:rFonts w:ascii="Arial" w:hAnsi="Arial" w:cs="Arial"/>
          <w:sz w:val="28"/>
          <w:szCs w:val="28"/>
          <w:lang w:val="ca-ES"/>
        </w:rPr>
        <w:t>/</w:t>
      </w:r>
      <w:r w:rsidRPr="009C744B">
        <w:rPr>
          <w:rFonts w:ascii="Arial" w:hAnsi="Arial" w:cs="Arial"/>
          <w:sz w:val="28"/>
          <w:szCs w:val="28"/>
          <w:lang w:val="ca-ES"/>
        </w:rPr>
        <w:t>es que van sortir de l'empresa per un acord d'acomiadament improcedent o un altre criteri aliè al conveni col·lectiu i als respectius ERES de cada empresa d'origen; d'altra banda, la resta de demandants, sota les "esquerdes" jurídiques que poden extrapolar-se de la pròpia sentència del T.S.</w:t>
      </w:r>
    </w:p>
    <w:p w14:paraId="14016259" w14:textId="77777777" w:rsidR="006525E3" w:rsidRPr="009C744B" w:rsidRDefault="006525E3" w:rsidP="006525E3">
      <w:pPr>
        <w:pStyle w:val="Standard"/>
        <w:jc w:val="both"/>
        <w:rPr>
          <w:rFonts w:ascii="Arial" w:hAnsi="Arial" w:cs="Arial"/>
          <w:sz w:val="28"/>
          <w:szCs w:val="28"/>
          <w:lang w:val="ca-ES"/>
        </w:rPr>
      </w:pPr>
      <w:r w:rsidRPr="009C744B">
        <w:rPr>
          <w:rFonts w:ascii="Arial" w:hAnsi="Arial" w:cs="Arial"/>
          <w:sz w:val="28"/>
          <w:szCs w:val="28"/>
          <w:lang w:val="ca-ES"/>
        </w:rPr>
        <w:t>Es tracta de poder completar el recorregut jurídic imprescindible per poder arribar al Constitucional i, des d' altres bases, poder anar al Tribunal de Justícia de la Unió Europea.</w:t>
      </w:r>
    </w:p>
    <w:p w14:paraId="1426B472" w14:textId="77777777" w:rsidR="006525E3" w:rsidRPr="009C744B" w:rsidRDefault="006525E3" w:rsidP="006525E3">
      <w:pPr>
        <w:pStyle w:val="Standard"/>
        <w:jc w:val="both"/>
        <w:rPr>
          <w:rFonts w:ascii="Arial" w:hAnsi="Arial" w:cs="Arial"/>
          <w:sz w:val="28"/>
          <w:szCs w:val="28"/>
          <w:lang w:val="ca-ES"/>
        </w:rPr>
      </w:pPr>
      <w:r w:rsidRPr="009C744B">
        <w:rPr>
          <w:rFonts w:ascii="Arial" w:hAnsi="Arial" w:cs="Arial"/>
          <w:sz w:val="28"/>
          <w:szCs w:val="28"/>
          <w:lang w:val="ca-ES"/>
        </w:rPr>
        <w:t>D' altra banda, en relació amb l' extrema situació d' ASPAMIFEC, a la vora de la seva desaparició per haver esgotat els recursos econòmics de què disposava, la Junta d' AECOEC i la d' AAEE hem pres l' acord d' ajudar econòmicament a través de constituir-nos com a socis de la mateixa durant un període màxim de dos anys o menys si el volem recuperar els drets abans d' aquest límit temporal.</w:t>
      </w:r>
    </w:p>
    <w:p w14:paraId="2BE5312A" w14:textId="435535ED" w:rsidR="006525E3" w:rsidRPr="009C744B" w:rsidRDefault="006525E3" w:rsidP="006525E3">
      <w:pPr>
        <w:pStyle w:val="Standard"/>
        <w:jc w:val="both"/>
        <w:rPr>
          <w:rFonts w:ascii="Arial" w:hAnsi="Arial" w:cs="Arial"/>
          <w:sz w:val="28"/>
          <w:szCs w:val="28"/>
          <w:lang w:val="ca-ES"/>
        </w:rPr>
      </w:pPr>
      <w:r w:rsidRPr="009C744B">
        <w:rPr>
          <w:rFonts w:ascii="Arial" w:hAnsi="Arial" w:cs="Arial"/>
          <w:sz w:val="28"/>
          <w:szCs w:val="28"/>
          <w:lang w:val="ca-ES"/>
        </w:rPr>
        <w:t>L'Associació continua amb molt bona salut, amb un nombre de socis superior als 2</w:t>
      </w:r>
      <w:r w:rsidR="00303A15">
        <w:rPr>
          <w:rFonts w:ascii="Arial" w:hAnsi="Arial" w:cs="Arial"/>
          <w:sz w:val="28"/>
          <w:szCs w:val="28"/>
          <w:lang w:val="ca-ES"/>
        </w:rPr>
        <w:t>400</w:t>
      </w:r>
      <w:r w:rsidRPr="009C744B">
        <w:rPr>
          <w:rFonts w:ascii="Arial" w:hAnsi="Arial" w:cs="Arial"/>
          <w:sz w:val="28"/>
          <w:szCs w:val="28"/>
          <w:lang w:val="ca-ES"/>
        </w:rPr>
        <w:t xml:space="preserve"> membres, que permet pensar que continuarem la lluita fins que esgotem tots recursos i mecanismes jurídics al nostre abast.</w:t>
      </w:r>
    </w:p>
    <w:p w14:paraId="129BD122" w14:textId="77777777" w:rsidR="006525E3" w:rsidRPr="009C744B" w:rsidRDefault="006525E3" w:rsidP="006525E3">
      <w:pPr>
        <w:pStyle w:val="Standard"/>
        <w:jc w:val="both"/>
        <w:rPr>
          <w:rFonts w:ascii="Arial" w:hAnsi="Arial" w:cs="Arial"/>
          <w:sz w:val="28"/>
          <w:szCs w:val="28"/>
          <w:lang w:val="ca-ES"/>
        </w:rPr>
      </w:pPr>
      <w:r w:rsidRPr="009C744B">
        <w:rPr>
          <w:rFonts w:ascii="Arial" w:hAnsi="Arial" w:cs="Arial"/>
          <w:sz w:val="28"/>
          <w:szCs w:val="28"/>
          <w:lang w:val="ca-ES"/>
        </w:rPr>
        <w:t>Feliç any 2026 a tots i totes i molta salut.</w:t>
      </w:r>
    </w:p>
    <w:p w14:paraId="7EB2B3A7" w14:textId="77777777" w:rsidR="006525E3" w:rsidRPr="009C744B" w:rsidRDefault="006525E3" w:rsidP="006525E3">
      <w:pPr>
        <w:pStyle w:val="Standard"/>
        <w:jc w:val="both"/>
        <w:rPr>
          <w:rFonts w:ascii="Arial" w:hAnsi="Arial" w:cs="Arial"/>
          <w:sz w:val="28"/>
          <w:szCs w:val="28"/>
          <w:lang w:val="ca-ES"/>
        </w:rPr>
      </w:pPr>
      <w:r w:rsidRPr="009C744B">
        <w:rPr>
          <w:rFonts w:ascii="Arial" w:hAnsi="Arial" w:cs="Arial"/>
          <w:sz w:val="28"/>
          <w:szCs w:val="28"/>
          <w:lang w:val="ca-ES"/>
        </w:rPr>
        <w:t>Barcelona, desembre de 2025</w:t>
      </w:r>
    </w:p>
    <w:p w14:paraId="28A3179D" w14:textId="77777777" w:rsidR="006525E3" w:rsidRPr="009C744B" w:rsidRDefault="006525E3" w:rsidP="006525E3">
      <w:pPr>
        <w:pStyle w:val="Standard"/>
        <w:jc w:val="both"/>
        <w:rPr>
          <w:rFonts w:ascii="Arial" w:hAnsi="Arial" w:cs="Arial"/>
          <w:sz w:val="28"/>
          <w:szCs w:val="28"/>
          <w:lang w:val="ca-ES"/>
        </w:rPr>
      </w:pPr>
      <w:r w:rsidRPr="009C744B">
        <w:rPr>
          <w:rFonts w:ascii="Arial" w:hAnsi="Arial" w:cs="Arial"/>
          <w:sz w:val="28"/>
          <w:szCs w:val="28"/>
          <w:lang w:val="ca-ES"/>
        </w:rPr>
        <w:t>Jesús López</w:t>
      </w:r>
    </w:p>
    <w:p w14:paraId="42592617" w14:textId="77777777" w:rsidR="006525E3" w:rsidRDefault="006525E3" w:rsidP="004B5900">
      <w:pPr>
        <w:pStyle w:val="Standard"/>
        <w:jc w:val="center"/>
        <w:rPr>
          <w:rFonts w:ascii="Arial Black" w:hAnsi="Arial Black" w:cs="Arial"/>
          <w:sz w:val="52"/>
          <w:szCs w:val="52"/>
        </w:rPr>
      </w:pPr>
    </w:p>
    <w:p w14:paraId="61C0A6DD" w14:textId="77777777" w:rsidR="006525E3" w:rsidRDefault="006525E3" w:rsidP="004B5900">
      <w:pPr>
        <w:pStyle w:val="Standard"/>
        <w:jc w:val="center"/>
        <w:rPr>
          <w:rFonts w:ascii="Arial Black" w:hAnsi="Arial Black" w:cs="Arial"/>
          <w:sz w:val="52"/>
          <w:szCs w:val="52"/>
        </w:rPr>
      </w:pPr>
    </w:p>
    <w:p w14:paraId="269B0644" w14:textId="77777777" w:rsidR="006525E3" w:rsidRDefault="006525E3" w:rsidP="004B5900">
      <w:pPr>
        <w:pStyle w:val="Standard"/>
        <w:jc w:val="center"/>
        <w:rPr>
          <w:rFonts w:ascii="Arial Black" w:hAnsi="Arial Black" w:cs="Arial"/>
          <w:sz w:val="52"/>
          <w:szCs w:val="52"/>
        </w:rPr>
      </w:pPr>
    </w:p>
    <w:p w14:paraId="79F337C9" w14:textId="36CE6239" w:rsidR="004B5900" w:rsidRPr="004B5900" w:rsidRDefault="004B5900" w:rsidP="004B5900">
      <w:pPr>
        <w:pStyle w:val="Standard"/>
        <w:jc w:val="center"/>
        <w:rPr>
          <w:rFonts w:ascii="Arial Black" w:hAnsi="Arial Black" w:cs="Arial"/>
          <w:sz w:val="52"/>
          <w:szCs w:val="52"/>
        </w:rPr>
      </w:pPr>
      <w:r w:rsidRPr="004B5900">
        <w:rPr>
          <w:rFonts w:ascii="Arial Black" w:hAnsi="Arial Black" w:cs="Arial"/>
          <w:sz w:val="52"/>
          <w:szCs w:val="52"/>
        </w:rPr>
        <w:lastRenderedPageBreak/>
        <w:t>I N F O R M E     2 0 2 5</w:t>
      </w:r>
    </w:p>
    <w:p w14:paraId="02B013C8" w14:textId="77777777" w:rsidR="004B5900" w:rsidRPr="004B5900" w:rsidRDefault="004B5900" w:rsidP="004B5900">
      <w:pPr>
        <w:pStyle w:val="Standard"/>
        <w:rPr>
          <w:sz w:val="28"/>
          <w:szCs w:val="28"/>
        </w:rPr>
      </w:pPr>
    </w:p>
    <w:p w14:paraId="5B03A8C7" w14:textId="77777777" w:rsidR="00303A15" w:rsidRDefault="00303A15" w:rsidP="00303A15">
      <w:pPr>
        <w:pStyle w:val="Standard"/>
        <w:jc w:val="both"/>
        <w:rPr>
          <w:sz w:val="28"/>
          <w:szCs w:val="28"/>
        </w:rPr>
      </w:pPr>
      <w:r>
        <w:rPr>
          <w:sz w:val="28"/>
          <w:szCs w:val="28"/>
        </w:rPr>
        <w:t>Compañeros y compañeras, bienvenidos – as a esta nueva Asamblea General de nuestra Asociación, que desde su fundación en 2018 viene defendiendo la recuperación de los derechos que en el V Convenio nos robaron Endesa y UGT.</w:t>
      </w:r>
    </w:p>
    <w:p w14:paraId="366EC059" w14:textId="77777777" w:rsidR="00303A15" w:rsidRDefault="00303A15" w:rsidP="00303A15">
      <w:pPr>
        <w:pStyle w:val="Standard"/>
        <w:jc w:val="both"/>
        <w:rPr>
          <w:sz w:val="28"/>
          <w:szCs w:val="28"/>
        </w:rPr>
      </w:pPr>
      <w:r>
        <w:rPr>
          <w:sz w:val="28"/>
          <w:szCs w:val="28"/>
        </w:rPr>
        <w:t>Como cada año, querría dedicar un recuerdo a aquellos compañeros y compañeras que, en el transcurso de este año, nos han dejado de forma definitiva.</w:t>
      </w:r>
    </w:p>
    <w:p w14:paraId="51D5D8F1" w14:textId="77777777" w:rsidR="00303A15" w:rsidRDefault="00303A15" w:rsidP="00303A15">
      <w:pPr>
        <w:pStyle w:val="Standard"/>
        <w:jc w:val="both"/>
        <w:rPr>
          <w:sz w:val="28"/>
          <w:szCs w:val="28"/>
        </w:rPr>
      </w:pPr>
      <w:r>
        <w:rPr>
          <w:sz w:val="28"/>
          <w:szCs w:val="28"/>
        </w:rPr>
        <w:t>A lo largo del año 2025, nos hemos centrado en la presentación de las Demandas pertinentes, teniendo en cuenta que teníamos suficiente base jurídica atendiendo a las sentencias favorables obtenidas en los Tribunales de Justicia de Andalucía y Madrid. Estas Demandas fueros asignadas a las Magistraturas de lo Social números 14 y 17.</w:t>
      </w:r>
    </w:p>
    <w:p w14:paraId="13F081C0" w14:textId="77777777" w:rsidR="00303A15" w:rsidRDefault="00303A15" w:rsidP="00303A15">
      <w:pPr>
        <w:pStyle w:val="Standard"/>
        <w:jc w:val="both"/>
        <w:rPr>
          <w:sz w:val="28"/>
          <w:szCs w:val="28"/>
        </w:rPr>
      </w:pPr>
      <w:r>
        <w:rPr>
          <w:sz w:val="28"/>
          <w:szCs w:val="28"/>
        </w:rPr>
        <w:t>La Magistratura número 14, dio vía rápida a la presentación y marcó fecha de juicio para el 26 de noviembre pasado, que finalmente se llevó a cabo, con Sentencia favorable a la Empresa.</w:t>
      </w:r>
    </w:p>
    <w:p w14:paraId="0CAE6152" w14:textId="77777777" w:rsidR="00303A15" w:rsidRDefault="00303A15" w:rsidP="00303A15">
      <w:pPr>
        <w:pStyle w:val="Standard"/>
        <w:jc w:val="both"/>
        <w:rPr>
          <w:sz w:val="28"/>
          <w:szCs w:val="28"/>
        </w:rPr>
      </w:pPr>
      <w:r>
        <w:rPr>
          <w:sz w:val="28"/>
          <w:szCs w:val="28"/>
        </w:rPr>
        <w:t>La Magistratura 17, desde principio nos ha estado mareando de forma descarada, primero diciendo que no le correspondía pasándosela a la Audiencia Nacional, que no la aceptó diciendo que no le correspondía. Finalmente, fue el T. Supremo el que tuvo que decidir devolviendo la Demanda a la Magistratura 17 como responsable de activarla y juzgarla.</w:t>
      </w:r>
    </w:p>
    <w:p w14:paraId="18D82D9B" w14:textId="77777777" w:rsidR="00303A15" w:rsidRDefault="00303A15" w:rsidP="00303A15">
      <w:pPr>
        <w:pStyle w:val="Standard"/>
        <w:jc w:val="both"/>
        <w:rPr>
          <w:sz w:val="28"/>
          <w:szCs w:val="28"/>
        </w:rPr>
      </w:pPr>
      <w:r>
        <w:rPr>
          <w:sz w:val="28"/>
          <w:szCs w:val="28"/>
        </w:rPr>
        <w:t>Luego, no le gustó la forma en que habíamos agrupado a los demandantes en la presentación y nos obligó a cambiarla que acabó distribuyéndose en cerca de 20 grupos distintos.</w:t>
      </w:r>
    </w:p>
    <w:p w14:paraId="385A4A3B" w14:textId="77777777" w:rsidR="00303A15" w:rsidRDefault="00303A15" w:rsidP="00303A15">
      <w:pPr>
        <w:pStyle w:val="Standard"/>
        <w:jc w:val="both"/>
        <w:rPr>
          <w:sz w:val="28"/>
          <w:szCs w:val="28"/>
        </w:rPr>
      </w:pPr>
      <w:r>
        <w:rPr>
          <w:sz w:val="28"/>
          <w:szCs w:val="28"/>
        </w:rPr>
        <w:t>En el transcurso de todo ello el Tribunal Supremo, finalmente, se decidió a resolver el caso de un compañero de Jaén y emitió sentencia a favor de la Empresa, estableciendo jurisprudencia respecto de nuestro conflicto, manteniendo el criterio de “cosa juzgada” que venía desde la sentencia de la Audiencia Nacional del 2019.</w:t>
      </w:r>
    </w:p>
    <w:p w14:paraId="7ADE98BD" w14:textId="77777777" w:rsidR="00303A15" w:rsidRDefault="00303A15" w:rsidP="00303A15">
      <w:pPr>
        <w:pStyle w:val="Standard"/>
        <w:jc w:val="both"/>
        <w:rPr>
          <w:sz w:val="28"/>
          <w:szCs w:val="28"/>
        </w:rPr>
      </w:pPr>
      <w:r>
        <w:rPr>
          <w:sz w:val="28"/>
          <w:szCs w:val="28"/>
        </w:rPr>
        <w:t>Esta sentencia es absolutamente injusta, caprichosa y retorcida para dar satisfacción a los intereses de Endesa, pretendiendo dar por acabado el conflicto.</w:t>
      </w:r>
    </w:p>
    <w:p w14:paraId="48968CA9" w14:textId="2C77F5F4" w:rsidR="00303A15" w:rsidRDefault="00303A15" w:rsidP="00303A15">
      <w:pPr>
        <w:pStyle w:val="Standard"/>
        <w:jc w:val="both"/>
        <w:rPr>
          <w:sz w:val="28"/>
          <w:szCs w:val="28"/>
        </w:rPr>
      </w:pPr>
      <w:bookmarkStart w:id="0" w:name="Bookmark"/>
      <w:bookmarkEnd w:id="0"/>
      <w:r>
        <w:rPr>
          <w:sz w:val="28"/>
          <w:szCs w:val="28"/>
        </w:rPr>
        <w:t xml:space="preserve">Como consecuencia de la citada sentencia del T.S. se da por descontado que todas las demandas acabarán siendo sentenciadas a favor de la empresa, incluso cabe la </w:t>
      </w:r>
      <w:r>
        <w:rPr>
          <w:sz w:val="28"/>
          <w:szCs w:val="28"/>
        </w:rPr>
        <w:lastRenderedPageBreak/>
        <w:t>posibilidad de que alguna Magistratura o Tribunal amenace con sancionarnos económicamente “por hacerles trabajar” en cosas ya juzgadas.</w:t>
      </w:r>
    </w:p>
    <w:p w14:paraId="529F0EED" w14:textId="77777777" w:rsidR="00303A15" w:rsidRDefault="00303A15" w:rsidP="00303A15">
      <w:pPr>
        <w:pStyle w:val="Standard"/>
        <w:jc w:val="both"/>
        <w:rPr>
          <w:sz w:val="28"/>
          <w:szCs w:val="28"/>
        </w:rPr>
      </w:pPr>
      <w:r>
        <w:rPr>
          <w:sz w:val="28"/>
          <w:szCs w:val="28"/>
        </w:rPr>
        <w:t>En la reunión última de la Junta de AECOEC , en la que participaron los abogados, y tras explicar la situación, tomamos el acuerdo de reiniciar todo el proceso de demandas en dos bloques, por un lado, un grupo donde irán los compañeros-as que salieron de la empresa por un acuerdo de despido improcedente u otro criterio ajeno al convenio colectivo y a los respectivos ERES de cada empresa de origen; por otro lado, el resto de demandantes, bajo las “grietas” jurídicas que pueden extrapolarse de la propia sentencia del T.S.</w:t>
      </w:r>
    </w:p>
    <w:p w14:paraId="3B0C8AA4" w14:textId="77777777" w:rsidR="00303A15" w:rsidRDefault="00303A15" w:rsidP="00303A15">
      <w:pPr>
        <w:pStyle w:val="Standard"/>
        <w:jc w:val="both"/>
        <w:rPr>
          <w:sz w:val="28"/>
          <w:szCs w:val="28"/>
        </w:rPr>
      </w:pPr>
      <w:r>
        <w:rPr>
          <w:sz w:val="28"/>
          <w:szCs w:val="28"/>
        </w:rPr>
        <w:t>Se trata de poder completar el recorrido jurídico imprescindible para poder llegar al Constitucional y, desde otras bases, poder ir al Tribunal de Justicia de la Unión Europea.</w:t>
      </w:r>
    </w:p>
    <w:p w14:paraId="6B2F88AC" w14:textId="77777777" w:rsidR="00303A15" w:rsidRDefault="00303A15" w:rsidP="00303A15">
      <w:pPr>
        <w:pStyle w:val="Standard"/>
        <w:jc w:val="both"/>
        <w:rPr>
          <w:sz w:val="28"/>
          <w:szCs w:val="28"/>
        </w:rPr>
      </w:pPr>
      <w:r>
        <w:rPr>
          <w:sz w:val="28"/>
          <w:szCs w:val="28"/>
        </w:rPr>
        <w:t>Por otra parte, en relación a la extrema situación de ASPAMIFEC, al borde de su desaparición por haber agotado los recursos económicos de los que disponía, la Junta de AECOEC y la de AAEE hemos tomado el acuerdo de ayudar económicamente a través de constituirnos como socios de la misma durante un período máximo de dos años o menos si logramos recuperar los derechos antes de dicho límite temporal.</w:t>
      </w:r>
    </w:p>
    <w:p w14:paraId="199B192F" w14:textId="013F6AC7" w:rsidR="00303A15" w:rsidRDefault="00303A15" w:rsidP="00303A15">
      <w:pPr>
        <w:pStyle w:val="Standard"/>
        <w:jc w:val="both"/>
        <w:rPr>
          <w:sz w:val="28"/>
          <w:szCs w:val="28"/>
        </w:rPr>
      </w:pPr>
      <w:r>
        <w:rPr>
          <w:sz w:val="28"/>
          <w:szCs w:val="28"/>
        </w:rPr>
        <w:t>La Asociación continua con muy buena salud, con un número de socios superior a los 2400 miembros, que permite pensar que continuaremos la lucha hasta que agotemos todos recursos y mecanismos jurídicos a nuestro alcance.</w:t>
      </w:r>
    </w:p>
    <w:p w14:paraId="6E21ECB9" w14:textId="2EA70F2D" w:rsidR="00303A15" w:rsidRDefault="00303A15" w:rsidP="00303A15">
      <w:pPr>
        <w:pStyle w:val="Standard"/>
        <w:jc w:val="both"/>
        <w:rPr>
          <w:sz w:val="28"/>
          <w:szCs w:val="28"/>
        </w:rPr>
      </w:pPr>
      <w:r>
        <w:rPr>
          <w:sz w:val="28"/>
          <w:szCs w:val="28"/>
        </w:rPr>
        <w:t>Feliz año 2026 a todos y todas y mucha salud.</w:t>
      </w:r>
    </w:p>
    <w:p w14:paraId="26836E71" w14:textId="77777777" w:rsidR="00303A15" w:rsidRDefault="00303A15" w:rsidP="00303A15">
      <w:pPr>
        <w:pStyle w:val="Standard"/>
        <w:jc w:val="both"/>
        <w:rPr>
          <w:sz w:val="28"/>
          <w:szCs w:val="28"/>
        </w:rPr>
      </w:pPr>
      <w:r>
        <w:rPr>
          <w:sz w:val="28"/>
          <w:szCs w:val="28"/>
        </w:rPr>
        <w:t>Barcelona, diciembre de 2025</w:t>
      </w:r>
    </w:p>
    <w:p w14:paraId="1B30BAFF" w14:textId="77777777" w:rsidR="00303A15" w:rsidRDefault="00303A15" w:rsidP="00303A15">
      <w:pPr>
        <w:pStyle w:val="Standard"/>
        <w:jc w:val="both"/>
        <w:rPr>
          <w:sz w:val="28"/>
          <w:szCs w:val="28"/>
        </w:rPr>
      </w:pPr>
      <w:r>
        <w:rPr>
          <w:sz w:val="28"/>
          <w:szCs w:val="28"/>
        </w:rPr>
        <w:t>Jesús López</w:t>
      </w:r>
    </w:p>
    <w:p w14:paraId="145004FB" w14:textId="77777777" w:rsidR="00BF4095" w:rsidRPr="004B5900" w:rsidRDefault="00BF4095" w:rsidP="00303A15">
      <w:pPr>
        <w:pStyle w:val="Standard"/>
        <w:jc w:val="both"/>
        <w:rPr>
          <w:rFonts w:ascii="Arial" w:hAnsi="Arial" w:cs="Arial"/>
        </w:rPr>
      </w:pPr>
    </w:p>
    <w:sectPr w:rsidR="00BF4095" w:rsidRPr="004B5900" w:rsidSect="007E6D1E">
      <w:headerReference w:type="default" r:id="rId8"/>
      <w:footerReference w:type="default" r:id="rId9"/>
      <w:pgSz w:w="11906" w:h="16838" w:code="9"/>
      <w:pgMar w:top="1418" w:right="991" w:bottom="1418" w:left="1276" w:header="284" w:footer="4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C712D" w14:textId="77777777" w:rsidR="00C968F0" w:rsidRPr="004B5900" w:rsidRDefault="00C968F0" w:rsidP="00F34622">
      <w:pPr>
        <w:spacing w:after="0" w:line="240" w:lineRule="auto"/>
      </w:pPr>
      <w:r w:rsidRPr="004B5900">
        <w:separator/>
      </w:r>
    </w:p>
  </w:endnote>
  <w:endnote w:type="continuationSeparator" w:id="0">
    <w:p w14:paraId="2BBF0C18" w14:textId="77777777" w:rsidR="00C968F0" w:rsidRPr="004B5900" w:rsidRDefault="00C968F0" w:rsidP="00F34622">
      <w:pPr>
        <w:spacing w:after="0" w:line="240" w:lineRule="auto"/>
      </w:pPr>
      <w:r w:rsidRPr="004B59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39B8" w14:textId="77777777" w:rsidR="00305F58" w:rsidRPr="004B5900" w:rsidRDefault="006A292F" w:rsidP="00B97C25">
    <w:pPr>
      <w:pStyle w:val="Peu"/>
      <w:tabs>
        <w:tab w:val="clear" w:pos="4252"/>
        <w:tab w:val="clear" w:pos="8504"/>
        <w:tab w:val="left" w:pos="4308"/>
      </w:tabs>
      <w:rPr>
        <w:b/>
        <w:i/>
      </w:rPr>
    </w:pPr>
    <w:r w:rsidRPr="004B5900">
      <w:rPr>
        <w:rFonts w:ascii="Arial Black" w:hAnsi="Arial Black"/>
        <w:b/>
        <w:noProof/>
        <w:color w:val="00B0F0"/>
        <w:sz w:val="20"/>
        <w:szCs w:val="20"/>
        <w:lang w:eastAsia="ca-ES"/>
      </w:rPr>
      <mc:AlternateContent>
        <mc:Choice Requires="wps">
          <w:drawing>
            <wp:anchor distT="0" distB="0" distL="114300" distR="114300" simplePos="0" relativeHeight="251671552" behindDoc="0" locked="0" layoutInCell="1" allowOverlap="1" wp14:anchorId="407D0009" wp14:editId="16773B34">
              <wp:simplePos x="0" y="0"/>
              <wp:positionH relativeFrom="margin">
                <wp:align>center</wp:align>
              </wp:positionH>
              <wp:positionV relativeFrom="paragraph">
                <wp:posOffset>242570</wp:posOffset>
              </wp:positionV>
              <wp:extent cx="5400675" cy="0"/>
              <wp:effectExtent l="38100" t="38100" r="66675" b="95250"/>
              <wp:wrapThrough wrapText="bothSides">
                <wp:wrapPolygon edited="0">
                  <wp:start x="-152" y="-1"/>
                  <wp:lineTo x="-152" y="-1"/>
                  <wp:lineTo x="21790" y="-1"/>
                  <wp:lineTo x="21790" y="-1"/>
                  <wp:lineTo x="-152" y="-1"/>
                </wp:wrapPolygon>
              </wp:wrapThrough>
              <wp:docPr id="81" name="4 Conector recto"/>
              <wp:cNvGraphicFramePr/>
              <a:graphic xmlns:a="http://schemas.openxmlformats.org/drawingml/2006/main">
                <a:graphicData uri="http://schemas.microsoft.com/office/word/2010/wordprocessingShape">
                  <wps:wsp>
                    <wps:cNvCnPr/>
                    <wps:spPr>
                      <a:xfrm>
                        <a:off x="0" y="0"/>
                        <a:ext cx="5400675" cy="0"/>
                      </a:xfrm>
                      <a:prstGeom prst="line">
                        <a:avLst/>
                      </a:prstGeom>
                      <a:ln>
                        <a:solidFill>
                          <a:srgbClr val="7299E8"/>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40CF84" id="4 Conector recto" o:spid="_x0000_s1026" style="position:absolute;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9.1pt" to="425.2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" strokecolor="#7299e8" strokeweight="2pt">
              <v:shadow on="t" color="black" opacity="24903f" origin=",.5" offset="0,.55556mm"/>
              <w10:wrap type="through" anchorx="margin"/>
            </v:line>
          </w:pict>
        </mc:Fallback>
      </mc:AlternateContent>
    </w:r>
    <w:r w:rsidR="00B97C25" w:rsidRPr="004B5900">
      <w:rPr>
        <w:b/>
        <w:i/>
      </w:rPr>
      <w:tab/>
    </w:r>
  </w:p>
  <w:p w14:paraId="4286EC2F" w14:textId="77777777" w:rsidR="00B42981" w:rsidRPr="004B5900" w:rsidRDefault="00305F58" w:rsidP="00B42981">
    <w:pPr>
      <w:pStyle w:val="Peu"/>
      <w:jc w:val="center"/>
      <w:rPr>
        <w:rFonts w:ascii="Arial" w:hAnsi="Arial" w:cs="Arial"/>
        <w:b/>
        <w:i/>
        <w:sz w:val="18"/>
        <w:szCs w:val="18"/>
      </w:rPr>
    </w:pPr>
    <w:r w:rsidRPr="004B5900">
      <w:rPr>
        <w:rFonts w:ascii="Arial" w:hAnsi="Arial" w:cs="Arial"/>
        <w:b/>
        <w:i/>
        <w:sz w:val="18"/>
        <w:szCs w:val="18"/>
      </w:rPr>
      <w:t xml:space="preserve">Carrer de Pau Claris, 87 1er </w:t>
    </w:r>
    <w:proofErr w:type="gramStart"/>
    <w:r w:rsidRPr="004B5900">
      <w:rPr>
        <w:rFonts w:ascii="Arial" w:hAnsi="Arial" w:cs="Arial"/>
        <w:b/>
        <w:i/>
        <w:sz w:val="18"/>
        <w:szCs w:val="18"/>
      </w:rPr>
      <w:t>2a  Barcelona</w:t>
    </w:r>
    <w:proofErr w:type="gramEnd"/>
    <w:r w:rsidRPr="004B5900">
      <w:rPr>
        <w:rFonts w:ascii="Arial" w:hAnsi="Arial" w:cs="Arial"/>
        <w:b/>
        <w:i/>
        <w:sz w:val="18"/>
        <w:szCs w:val="18"/>
      </w:rPr>
      <w:t xml:space="preserve">  08010 </w:t>
    </w:r>
    <w:r w:rsidR="001F0450" w:rsidRPr="004B5900">
      <w:rPr>
        <w:rFonts w:ascii="Arial" w:hAnsi="Arial" w:cs="Arial"/>
        <w:b/>
        <w:i/>
        <w:sz w:val="18"/>
        <w:szCs w:val="18"/>
      </w:rPr>
      <w:t xml:space="preserve">  </w:t>
    </w:r>
    <w:proofErr w:type="spellStart"/>
    <w:proofErr w:type="gramStart"/>
    <w:r w:rsidR="00B42981" w:rsidRPr="004B5900">
      <w:rPr>
        <w:rFonts w:ascii="Arial" w:hAnsi="Arial" w:cs="Arial"/>
        <w:b/>
        <w:i/>
        <w:sz w:val="18"/>
        <w:szCs w:val="18"/>
      </w:rPr>
      <w:t>Telèfon</w:t>
    </w:r>
    <w:proofErr w:type="spellEnd"/>
    <w:r w:rsidR="00B42981" w:rsidRPr="004B5900">
      <w:rPr>
        <w:rFonts w:ascii="Arial" w:hAnsi="Arial" w:cs="Arial"/>
        <w:b/>
        <w:i/>
        <w:sz w:val="18"/>
        <w:szCs w:val="18"/>
      </w:rPr>
      <w:t xml:space="preserve"> :</w:t>
    </w:r>
    <w:proofErr w:type="gramEnd"/>
    <w:r w:rsidR="00B42981" w:rsidRPr="004B5900">
      <w:rPr>
        <w:rFonts w:ascii="Arial" w:hAnsi="Arial" w:cs="Arial"/>
        <w:b/>
        <w:i/>
        <w:sz w:val="18"/>
        <w:szCs w:val="18"/>
      </w:rPr>
      <w:t xml:space="preserve"> 675 28 54 50</w:t>
    </w:r>
  </w:p>
  <w:p w14:paraId="4D1FA496" w14:textId="77777777" w:rsidR="00AA507C" w:rsidRPr="004B5900" w:rsidRDefault="001F0450" w:rsidP="00B42981">
    <w:pPr>
      <w:pStyle w:val="Peu"/>
      <w:jc w:val="center"/>
      <w:rPr>
        <w:rFonts w:ascii="Arial" w:hAnsi="Arial" w:cs="Arial"/>
        <w:b/>
        <w:i/>
        <w:sz w:val="18"/>
        <w:szCs w:val="18"/>
      </w:rPr>
    </w:pPr>
    <w:proofErr w:type="spellStart"/>
    <w:r w:rsidRPr="004B5900">
      <w:rPr>
        <w:rFonts w:ascii="Arial" w:hAnsi="Arial" w:cs="Arial"/>
        <w:b/>
        <w:i/>
        <w:sz w:val="18"/>
        <w:szCs w:val="18"/>
      </w:rPr>
      <w:t>C</w:t>
    </w:r>
    <w:r w:rsidR="00305F58" w:rsidRPr="004B5900">
      <w:rPr>
        <w:rFonts w:ascii="Arial" w:hAnsi="Arial" w:cs="Arial"/>
        <w:b/>
        <w:i/>
        <w:sz w:val="18"/>
        <w:szCs w:val="18"/>
      </w:rPr>
      <w:t>orreu</w:t>
    </w:r>
    <w:proofErr w:type="spellEnd"/>
    <w:r w:rsidR="00305F58" w:rsidRPr="004B5900">
      <w:rPr>
        <w:rFonts w:ascii="Arial" w:hAnsi="Arial" w:cs="Arial"/>
        <w:b/>
        <w:i/>
        <w:sz w:val="18"/>
        <w:szCs w:val="18"/>
      </w:rPr>
      <w:t xml:space="preserve"> </w:t>
    </w:r>
    <w:proofErr w:type="spellStart"/>
    <w:proofErr w:type="gramStart"/>
    <w:r w:rsidR="00305F58" w:rsidRPr="004B5900">
      <w:rPr>
        <w:rFonts w:ascii="Arial" w:hAnsi="Arial" w:cs="Arial"/>
        <w:b/>
        <w:i/>
        <w:sz w:val="18"/>
        <w:szCs w:val="18"/>
      </w:rPr>
      <w:t>electrònic</w:t>
    </w:r>
    <w:proofErr w:type="spellEnd"/>
    <w:r w:rsidR="00305F58" w:rsidRPr="004B5900">
      <w:rPr>
        <w:rFonts w:ascii="Arial" w:hAnsi="Arial" w:cs="Arial"/>
        <w:b/>
        <w:i/>
        <w:sz w:val="18"/>
        <w:szCs w:val="18"/>
      </w:rPr>
      <w:t xml:space="preserve"> :</w:t>
    </w:r>
    <w:proofErr w:type="gramEnd"/>
    <w:r w:rsidR="00305F58" w:rsidRPr="004B5900">
      <w:rPr>
        <w:rFonts w:ascii="Arial" w:hAnsi="Arial" w:cs="Arial"/>
        <w:b/>
        <w:i/>
        <w:sz w:val="18"/>
        <w:szCs w:val="18"/>
      </w:rPr>
      <w:t xml:space="preserve"> </w:t>
    </w:r>
    <w:hyperlink r:id="rId1" w:history="1">
      <w:r w:rsidR="00B42981" w:rsidRPr="004B5900">
        <w:rPr>
          <w:rStyle w:val="Enlla"/>
          <w:rFonts w:ascii="Arial" w:hAnsi="Arial" w:cs="Arial"/>
          <w:b/>
          <w:i/>
          <w:sz w:val="18"/>
          <w:szCs w:val="18"/>
        </w:rPr>
        <w:t>aecoec@aecoec.cat</w:t>
      </w:r>
    </w:hyperlink>
    <w:r w:rsidR="00305F58" w:rsidRPr="004B5900">
      <w:rPr>
        <w:rFonts w:ascii="Arial" w:hAnsi="Arial" w:cs="Arial"/>
        <w:b/>
        <w:i/>
        <w:sz w:val="18"/>
        <w:szCs w:val="18"/>
      </w:rPr>
      <w:t xml:space="preserve">  Pagina </w:t>
    </w:r>
    <w:proofErr w:type="gramStart"/>
    <w:r w:rsidR="00305F58" w:rsidRPr="004B5900">
      <w:rPr>
        <w:rFonts w:ascii="Arial" w:hAnsi="Arial" w:cs="Arial"/>
        <w:b/>
        <w:i/>
        <w:sz w:val="18"/>
        <w:szCs w:val="18"/>
      </w:rPr>
      <w:t>web :</w:t>
    </w:r>
    <w:proofErr w:type="gramEnd"/>
    <w:r w:rsidR="00305F58" w:rsidRPr="004B5900">
      <w:rPr>
        <w:rFonts w:ascii="Arial" w:hAnsi="Arial" w:cs="Arial"/>
        <w:b/>
        <w:i/>
        <w:sz w:val="18"/>
        <w:szCs w:val="18"/>
      </w:rPr>
      <w:t xml:space="preserve"> </w:t>
    </w:r>
    <w:hyperlink w:history="1">
      <w:r w:rsidR="00006256" w:rsidRPr="004B5900">
        <w:rPr>
          <w:rStyle w:val="Enlla"/>
          <w:rFonts w:ascii="Arial" w:hAnsi="Arial" w:cs="Arial"/>
          <w:b/>
          <w:i/>
          <w:sz w:val="18"/>
          <w:szCs w:val="18"/>
        </w:rPr>
        <w:t>www.</w:t>
      </w:r>
      <w:r w:rsidR="00B42981" w:rsidRPr="004B5900">
        <w:rPr>
          <w:rStyle w:val="Enlla"/>
          <w:rFonts w:ascii="Arial" w:hAnsi="Arial" w:cs="Arial"/>
          <w:b/>
          <w:i/>
          <w:sz w:val="18"/>
          <w:szCs w:val="18"/>
        </w:rPr>
        <w:t xml:space="preserve"> aecoec</w:t>
      </w:r>
    </w:hyperlink>
    <w:r w:rsidR="00B42981" w:rsidRPr="004B5900">
      <w:rPr>
        <w:rStyle w:val="Enlla"/>
        <w:rFonts w:ascii="Arial" w:hAnsi="Arial" w:cs="Arial"/>
        <w:b/>
        <w:i/>
        <w:sz w:val="18"/>
        <w:szCs w:val="18"/>
      </w:rPr>
      <w:t>.cat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941C3" w14:textId="77777777" w:rsidR="00C968F0" w:rsidRPr="004B5900" w:rsidRDefault="00C968F0" w:rsidP="00F34622">
      <w:pPr>
        <w:spacing w:after="0" w:line="240" w:lineRule="auto"/>
      </w:pPr>
      <w:r w:rsidRPr="004B5900">
        <w:separator/>
      </w:r>
    </w:p>
  </w:footnote>
  <w:footnote w:type="continuationSeparator" w:id="0">
    <w:p w14:paraId="17D7D829" w14:textId="77777777" w:rsidR="00C968F0" w:rsidRPr="004B5900" w:rsidRDefault="00C968F0" w:rsidP="00F34622">
      <w:pPr>
        <w:spacing w:after="0" w:line="240" w:lineRule="auto"/>
      </w:pPr>
      <w:r w:rsidRPr="004B59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E2DF8" w14:textId="77777777" w:rsidR="00AA507C" w:rsidRPr="004B5900" w:rsidRDefault="00E96052" w:rsidP="00E96052">
    <w:pPr>
      <w:pStyle w:val="Capalera"/>
      <w:rPr>
        <w:rFonts w:ascii="Arial Black" w:hAnsi="Arial Black"/>
        <w:b/>
        <w:color w:val="0070C0"/>
        <w:sz w:val="20"/>
        <w:szCs w:val="20"/>
      </w:rPr>
    </w:pPr>
    <w:r w:rsidRPr="004B5900">
      <w:rPr>
        <w:rFonts w:ascii="Arial Black" w:hAnsi="Arial Black"/>
        <w:b/>
        <w:noProof/>
        <w:color w:val="0070C0"/>
        <w:sz w:val="20"/>
        <w:szCs w:val="20"/>
        <w:lang w:eastAsia="ca-ES"/>
      </w:rPr>
      <w:drawing>
        <wp:anchor distT="0" distB="0" distL="114300" distR="114300" simplePos="0" relativeHeight="251666432" behindDoc="0" locked="0" layoutInCell="1" allowOverlap="1" wp14:anchorId="47FB8A1B" wp14:editId="17EE0CE5">
          <wp:simplePos x="0" y="0"/>
          <wp:positionH relativeFrom="margin">
            <wp:posOffset>1452880</wp:posOffset>
          </wp:positionH>
          <wp:positionV relativeFrom="paragraph">
            <wp:posOffset>-66040</wp:posOffset>
          </wp:positionV>
          <wp:extent cx="3124200" cy="580390"/>
          <wp:effectExtent l="38100" t="38100" r="95250" b="86360"/>
          <wp:wrapThrough wrapText="bothSides">
            <wp:wrapPolygon edited="0">
              <wp:start x="0" y="-1418"/>
              <wp:lineTo x="-263" y="-709"/>
              <wp:lineTo x="-263" y="21269"/>
              <wp:lineTo x="-132" y="24105"/>
              <wp:lineTo x="21863" y="24105"/>
              <wp:lineTo x="21995" y="21978"/>
              <wp:lineTo x="22127" y="10635"/>
              <wp:lineTo x="21732" y="0"/>
              <wp:lineTo x="21732" y="-1418"/>
              <wp:lineTo x="0" y="-1418"/>
            </wp:wrapPolygon>
          </wp:wrapThrough>
          <wp:docPr id="34" name="Imat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 2"/>
                  <pic:cNvPicPr/>
                </pic:nvPicPr>
                <pic:blipFill>
                  <a:blip r:embed="rId1">
                    <a:extLst>
                      <a:ext uri="{28A0092B-C50C-407E-A947-70E740481C1C}">
                        <a14:useLocalDpi xmlns:a14="http://schemas.microsoft.com/office/drawing/2010/main" val="0"/>
                      </a:ext>
                    </a:extLst>
                  </a:blip>
                  <a:stretch>
                    <a:fillRect/>
                  </a:stretch>
                </pic:blipFill>
                <pic:spPr>
                  <a:xfrm>
                    <a:off x="0" y="0"/>
                    <a:ext cx="3124200" cy="580390"/>
                  </a:xfrm>
                  <a:prstGeom prst="rect">
                    <a:avLst/>
                  </a:prstGeom>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ED7B07" w:rsidRPr="004B5900">
      <w:rPr>
        <w:rFonts w:ascii="Arial Black" w:hAnsi="Arial Black"/>
        <w:b/>
        <w:color w:val="0070C0"/>
        <w:sz w:val="20"/>
        <w:szCs w:val="20"/>
      </w:rPr>
      <w:t xml:space="preserve">  </w:t>
    </w:r>
    <w:r w:rsidR="00AA507C" w:rsidRPr="004B5900">
      <w:rPr>
        <w:rFonts w:ascii="Arial Black" w:hAnsi="Arial Black"/>
        <w:b/>
        <w:color w:val="0070C0"/>
        <w:sz w:val="20"/>
        <w:szCs w:val="20"/>
      </w:rPr>
      <w:t xml:space="preserve"> </w:t>
    </w:r>
    <w:r w:rsidR="00ED7B07" w:rsidRPr="004B5900">
      <w:rPr>
        <w:rFonts w:ascii="Arial Black" w:hAnsi="Arial Black"/>
        <w:b/>
        <w:color w:val="0070C0"/>
        <w:sz w:val="20"/>
        <w:szCs w:val="20"/>
      </w:rPr>
      <w:t xml:space="preserve"> </w:t>
    </w:r>
  </w:p>
  <w:p w14:paraId="0016846D" w14:textId="77777777" w:rsidR="00E96052" w:rsidRPr="004B5900" w:rsidRDefault="00E96052" w:rsidP="00ED7B07">
    <w:pPr>
      <w:pStyle w:val="Capalera"/>
      <w:jc w:val="center"/>
      <w:rPr>
        <w:rFonts w:ascii="Arial Black" w:hAnsi="Arial Black"/>
        <w:b/>
        <w:color w:val="0070C0"/>
        <w:sz w:val="20"/>
        <w:szCs w:val="20"/>
      </w:rPr>
    </w:pPr>
  </w:p>
  <w:p w14:paraId="7AE2EA57" w14:textId="77777777" w:rsidR="00E96052" w:rsidRPr="004B5900" w:rsidRDefault="00E96052" w:rsidP="00ED7B07">
    <w:pPr>
      <w:pStyle w:val="Capalera"/>
      <w:jc w:val="center"/>
      <w:rPr>
        <w:rFonts w:ascii="Arial Black" w:hAnsi="Arial Black"/>
        <w:b/>
        <w:color w:val="0070C0"/>
        <w:sz w:val="20"/>
        <w:szCs w:val="20"/>
      </w:rPr>
    </w:pPr>
  </w:p>
  <w:p w14:paraId="6E44F3E8" w14:textId="77777777" w:rsidR="00E96052" w:rsidRPr="004B5900" w:rsidRDefault="006A292F" w:rsidP="00ED7B07">
    <w:pPr>
      <w:pStyle w:val="Capalera"/>
      <w:jc w:val="center"/>
      <w:rPr>
        <w:rFonts w:ascii="Arial Black" w:hAnsi="Arial Black"/>
        <w:b/>
        <w:color w:val="0070C0"/>
        <w:sz w:val="20"/>
        <w:szCs w:val="20"/>
      </w:rPr>
    </w:pPr>
    <w:r w:rsidRPr="004B5900">
      <w:rPr>
        <w:rFonts w:ascii="Arial Black" w:hAnsi="Arial Black"/>
        <w:b/>
        <w:noProof/>
        <w:color w:val="00B0F0"/>
        <w:sz w:val="20"/>
        <w:szCs w:val="20"/>
        <w:lang w:eastAsia="ca-ES"/>
      </w:rPr>
      <mc:AlternateContent>
        <mc:Choice Requires="wps">
          <w:drawing>
            <wp:anchor distT="0" distB="0" distL="114300" distR="114300" simplePos="0" relativeHeight="251657216" behindDoc="0" locked="0" layoutInCell="1" allowOverlap="1" wp14:anchorId="227173ED" wp14:editId="7579108E">
              <wp:simplePos x="0" y="0"/>
              <wp:positionH relativeFrom="column">
                <wp:posOffset>454660</wp:posOffset>
              </wp:positionH>
              <wp:positionV relativeFrom="paragraph">
                <wp:posOffset>120650</wp:posOffset>
              </wp:positionV>
              <wp:extent cx="5400675" cy="0"/>
              <wp:effectExtent l="38100" t="38100" r="66675" b="95250"/>
              <wp:wrapThrough wrapText="bothSides">
                <wp:wrapPolygon edited="0">
                  <wp:start x="-152" y="-1"/>
                  <wp:lineTo x="-152" y="-1"/>
                  <wp:lineTo x="21790" y="-1"/>
                  <wp:lineTo x="21790" y="-1"/>
                  <wp:lineTo x="-152" y="-1"/>
                </wp:wrapPolygon>
              </wp:wrapThrough>
              <wp:docPr id="4" name="4 Conector recto"/>
              <wp:cNvGraphicFramePr/>
              <a:graphic xmlns:a="http://schemas.openxmlformats.org/drawingml/2006/main">
                <a:graphicData uri="http://schemas.microsoft.com/office/word/2010/wordprocessingShape">
                  <wps:wsp>
                    <wps:cNvCnPr/>
                    <wps:spPr>
                      <a:xfrm>
                        <a:off x="0" y="0"/>
                        <a:ext cx="5400675" cy="0"/>
                      </a:xfrm>
                      <a:prstGeom prst="line">
                        <a:avLst/>
                      </a:prstGeom>
                      <a:ln>
                        <a:solidFill>
                          <a:srgbClr val="7A9FEA"/>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CEC805" id="4 Conector recto"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8pt,9.5pt" to="461.0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" strokecolor="#7a9fea" strokeweight="2pt">
              <v:shadow on="t" color="black" opacity="24903f" origin=",.5" offset="0,.55556mm"/>
              <w10:wrap type="through"/>
            </v:line>
          </w:pict>
        </mc:Fallback>
      </mc:AlternateContent>
    </w:r>
  </w:p>
  <w:p w14:paraId="664DECE9" w14:textId="77777777" w:rsidR="00AA507C" w:rsidRPr="004B5900" w:rsidRDefault="00E96052" w:rsidP="007E6D1E">
    <w:pPr>
      <w:pStyle w:val="Capalera"/>
      <w:tabs>
        <w:tab w:val="left" w:pos="2040"/>
        <w:tab w:val="left" w:pos="3060"/>
        <w:tab w:val="center" w:pos="4819"/>
      </w:tabs>
      <w:rPr>
        <w:rFonts w:ascii="Arial Black" w:hAnsi="Arial Black"/>
        <w:b/>
        <w:color w:val="00B0F0"/>
        <w:sz w:val="20"/>
        <w:szCs w:val="20"/>
      </w:rPr>
    </w:pPr>
    <w:r w:rsidRPr="004B5900">
      <w:rPr>
        <w:rFonts w:ascii="Arial Black" w:hAnsi="Arial Black"/>
        <w:b/>
        <w:color w:val="00B0F0"/>
        <w:sz w:val="20"/>
        <w:szCs w:val="20"/>
      </w:rPr>
      <w:tab/>
    </w:r>
    <w:r w:rsidR="007E6D1E" w:rsidRPr="004B5900">
      <w:rPr>
        <w:rFonts w:ascii="Arial Black" w:hAnsi="Arial Black"/>
        <w:b/>
        <w:color w:val="00B0F0"/>
        <w:sz w:val="20"/>
        <w:szCs w:val="20"/>
      </w:rPr>
      <w:tab/>
    </w:r>
    <w:r w:rsidRPr="004B5900">
      <w:rPr>
        <w:rFonts w:ascii="Arial Black" w:hAnsi="Arial Black"/>
        <w:b/>
        <w:color w:val="00B0F0"/>
        <w:sz w:val="20"/>
        <w:szCs w:val="20"/>
      </w:rPr>
      <w:tab/>
    </w:r>
    <w:r w:rsidRPr="004B5900">
      <w:rPr>
        <w:rFonts w:ascii="Arial Black" w:hAnsi="Arial Black"/>
        <w:b/>
        <w:color w:val="548DD4" w:themeColor="text2" w:themeTint="99"/>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814496"/>
    <w:multiLevelType w:val="hybridMultilevel"/>
    <w:tmpl w:val="D33A17AA"/>
    <w:lvl w:ilvl="0" w:tplc="34FAA1BE">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45156E29"/>
    <w:multiLevelType w:val="hybridMultilevel"/>
    <w:tmpl w:val="BFA82F5A"/>
    <w:lvl w:ilvl="0" w:tplc="34FAA1BE">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59ED2425"/>
    <w:multiLevelType w:val="hybridMultilevel"/>
    <w:tmpl w:val="819CE69A"/>
    <w:lvl w:ilvl="0" w:tplc="34FAA1BE">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1833062880">
    <w:abstractNumId w:val="2"/>
  </w:num>
  <w:num w:numId="2" w16cid:durableId="2046519938">
    <w:abstractNumId w:val="0"/>
  </w:num>
  <w:num w:numId="3" w16cid:durableId="1476529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64F"/>
    <w:rsid w:val="000045DA"/>
    <w:rsid w:val="00006256"/>
    <w:rsid w:val="0001197F"/>
    <w:rsid w:val="00013DDB"/>
    <w:rsid w:val="00021DDC"/>
    <w:rsid w:val="000257DD"/>
    <w:rsid w:val="00070FE2"/>
    <w:rsid w:val="00074780"/>
    <w:rsid w:val="000F208E"/>
    <w:rsid w:val="00124F39"/>
    <w:rsid w:val="00125118"/>
    <w:rsid w:val="00184FDF"/>
    <w:rsid w:val="00192656"/>
    <w:rsid w:val="001C6965"/>
    <w:rsid w:val="001F0450"/>
    <w:rsid w:val="002052CD"/>
    <w:rsid w:val="002264B0"/>
    <w:rsid w:val="00244743"/>
    <w:rsid w:val="002A0550"/>
    <w:rsid w:val="002E249B"/>
    <w:rsid w:val="00303A15"/>
    <w:rsid w:val="00305990"/>
    <w:rsid w:val="00305F58"/>
    <w:rsid w:val="00372375"/>
    <w:rsid w:val="003827C3"/>
    <w:rsid w:val="003A1889"/>
    <w:rsid w:val="0040528A"/>
    <w:rsid w:val="00431A50"/>
    <w:rsid w:val="00452BE5"/>
    <w:rsid w:val="004B1B5A"/>
    <w:rsid w:val="004B5820"/>
    <w:rsid w:val="004B5900"/>
    <w:rsid w:val="00544ED5"/>
    <w:rsid w:val="00561A1A"/>
    <w:rsid w:val="005769C7"/>
    <w:rsid w:val="005D0E33"/>
    <w:rsid w:val="0062394A"/>
    <w:rsid w:val="00624DBA"/>
    <w:rsid w:val="006269DA"/>
    <w:rsid w:val="00641220"/>
    <w:rsid w:val="006525E3"/>
    <w:rsid w:val="00690D70"/>
    <w:rsid w:val="006923C9"/>
    <w:rsid w:val="006A292F"/>
    <w:rsid w:val="00705402"/>
    <w:rsid w:val="00734D06"/>
    <w:rsid w:val="007416ED"/>
    <w:rsid w:val="00756E77"/>
    <w:rsid w:val="007D5895"/>
    <w:rsid w:val="007E6D1E"/>
    <w:rsid w:val="007E76A5"/>
    <w:rsid w:val="007F6044"/>
    <w:rsid w:val="008359A4"/>
    <w:rsid w:val="0087323C"/>
    <w:rsid w:val="008933F3"/>
    <w:rsid w:val="00894D15"/>
    <w:rsid w:val="00897AE1"/>
    <w:rsid w:val="008A3681"/>
    <w:rsid w:val="009179EA"/>
    <w:rsid w:val="009675C7"/>
    <w:rsid w:val="00A22333"/>
    <w:rsid w:val="00A42964"/>
    <w:rsid w:val="00A86E5C"/>
    <w:rsid w:val="00A93557"/>
    <w:rsid w:val="00AA19F2"/>
    <w:rsid w:val="00AA507C"/>
    <w:rsid w:val="00AC1F35"/>
    <w:rsid w:val="00AE70BB"/>
    <w:rsid w:val="00B0113D"/>
    <w:rsid w:val="00B0620B"/>
    <w:rsid w:val="00B42981"/>
    <w:rsid w:val="00B746ED"/>
    <w:rsid w:val="00B97C25"/>
    <w:rsid w:val="00BC09A7"/>
    <w:rsid w:val="00BF4095"/>
    <w:rsid w:val="00BF762A"/>
    <w:rsid w:val="00C248B8"/>
    <w:rsid w:val="00C4764F"/>
    <w:rsid w:val="00C8491F"/>
    <w:rsid w:val="00C84E1D"/>
    <w:rsid w:val="00C968F0"/>
    <w:rsid w:val="00CB37F0"/>
    <w:rsid w:val="00CB47FB"/>
    <w:rsid w:val="00CB76F4"/>
    <w:rsid w:val="00CC3765"/>
    <w:rsid w:val="00D25084"/>
    <w:rsid w:val="00D94564"/>
    <w:rsid w:val="00DB6B99"/>
    <w:rsid w:val="00DE6BC2"/>
    <w:rsid w:val="00DF04C9"/>
    <w:rsid w:val="00E02C84"/>
    <w:rsid w:val="00E23CA7"/>
    <w:rsid w:val="00E24EB8"/>
    <w:rsid w:val="00E478E9"/>
    <w:rsid w:val="00E519F2"/>
    <w:rsid w:val="00E566F7"/>
    <w:rsid w:val="00E806A6"/>
    <w:rsid w:val="00E940C1"/>
    <w:rsid w:val="00E96052"/>
    <w:rsid w:val="00ED7B07"/>
    <w:rsid w:val="00F34622"/>
    <w:rsid w:val="00F55470"/>
    <w:rsid w:val="00F61FC2"/>
    <w:rsid w:val="00FB4B89"/>
    <w:rsid w:val="00FD1B4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0060D"/>
  <w15:docId w15:val="{4519CF14-F645-49EE-A1EB-88F641CE4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F34622"/>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F34622"/>
  </w:style>
  <w:style w:type="paragraph" w:styleId="Peu">
    <w:name w:val="footer"/>
    <w:basedOn w:val="Normal"/>
    <w:link w:val="PeuCar"/>
    <w:uiPriority w:val="99"/>
    <w:unhideWhenUsed/>
    <w:rsid w:val="00F34622"/>
    <w:pPr>
      <w:tabs>
        <w:tab w:val="center" w:pos="4252"/>
        <w:tab w:val="right" w:pos="8504"/>
      </w:tabs>
      <w:spacing w:after="0" w:line="240" w:lineRule="auto"/>
    </w:pPr>
  </w:style>
  <w:style w:type="character" w:customStyle="1" w:styleId="PeuCar">
    <w:name w:val="Peu Car"/>
    <w:basedOn w:val="Lletraperdefectedelpargraf"/>
    <w:link w:val="Peu"/>
    <w:uiPriority w:val="99"/>
    <w:rsid w:val="00F34622"/>
  </w:style>
  <w:style w:type="paragraph" w:styleId="Textdeglobus">
    <w:name w:val="Balloon Text"/>
    <w:basedOn w:val="Normal"/>
    <w:link w:val="TextdeglobusCar"/>
    <w:uiPriority w:val="99"/>
    <w:semiHidden/>
    <w:unhideWhenUsed/>
    <w:rsid w:val="00F34622"/>
    <w:pPr>
      <w:spacing w:after="0" w:line="240" w:lineRule="auto"/>
    </w:pPr>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F34622"/>
    <w:rPr>
      <w:rFonts w:ascii="Tahoma" w:hAnsi="Tahoma" w:cs="Tahoma"/>
      <w:sz w:val="16"/>
      <w:szCs w:val="16"/>
    </w:rPr>
  </w:style>
  <w:style w:type="character" w:styleId="Enlla">
    <w:name w:val="Hyperlink"/>
    <w:basedOn w:val="Lletraperdefectedelpargraf"/>
    <w:uiPriority w:val="99"/>
    <w:unhideWhenUsed/>
    <w:rsid w:val="00305F58"/>
    <w:rPr>
      <w:color w:val="0000FF" w:themeColor="hyperlink"/>
      <w:u w:val="single"/>
    </w:rPr>
  </w:style>
  <w:style w:type="character" w:styleId="Mencisenseresoldre">
    <w:name w:val="Unresolved Mention"/>
    <w:basedOn w:val="Lletraperdefectedelpargraf"/>
    <w:uiPriority w:val="99"/>
    <w:semiHidden/>
    <w:unhideWhenUsed/>
    <w:rsid w:val="00B42981"/>
    <w:rPr>
      <w:color w:val="605E5C"/>
      <w:shd w:val="clear" w:color="auto" w:fill="E1DFDD"/>
    </w:rPr>
  </w:style>
  <w:style w:type="paragraph" w:styleId="Pargrafdellista">
    <w:name w:val="List Paragraph"/>
    <w:basedOn w:val="Normal"/>
    <w:uiPriority w:val="34"/>
    <w:qFormat/>
    <w:rsid w:val="00624DBA"/>
    <w:pPr>
      <w:ind w:left="720"/>
      <w:contextualSpacing/>
    </w:pPr>
  </w:style>
  <w:style w:type="paragraph" w:customStyle="1" w:styleId="Standard">
    <w:name w:val="Standard"/>
    <w:rsid w:val="004B5900"/>
    <w:pPr>
      <w:suppressAutoHyphens/>
      <w:autoSpaceDN w:val="0"/>
      <w:spacing w:after="160" w:line="256" w:lineRule="auto"/>
      <w:textAlignment w:val="baseline"/>
    </w:pPr>
    <w:rPr>
      <w:rFonts w:ascii="Calibri" w:eastAsia="SimSun" w:hAnsi="Calibri" w:cs="Tahoma"/>
      <w:kern w:val="3"/>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aecoec@aecoec.c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HP%20DATA\Documents%20AECOEC\ESCRITS\FULL%20ANAGRAMA\Plantilla%20AECOEC%20ANAGRAM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92E8D-FF7B-4E0C-BA0F-DCC296786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AECOEC ANAGRAMA</Template>
  <TotalTime>44</TotalTime>
  <Pages>1</Pages>
  <Words>1207</Words>
  <Characters>6003</Characters>
  <Application>Microsoft Office Word</Application>
  <DocSecurity>0</DocSecurity>
  <Lines>120</Lines>
  <Paragraphs>40</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 PERE TEIXIDÓ I FALCÓ</dc:creator>
  <cp:lastModifiedBy>JOAN PERE TEIXIDÓ I FALCÓ</cp:lastModifiedBy>
  <cp:revision>12</cp:revision>
  <cp:lastPrinted>2018-01-17T09:54:00Z</cp:lastPrinted>
  <dcterms:created xsi:type="dcterms:W3CDTF">2026-01-07T14:36:00Z</dcterms:created>
  <dcterms:modified xsi:type="dcterms:W3CDTF">2026-01-26T17:49:00Z</dcterms:modified>
</cp:coreProperties>
</file>